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D3428" w14:textId="4F68C33B" w:rsidR="00920967" w:rsidRDefault="00E1470F" w:rsidP="00E1470F">
      <w:pPr>
        <w:jc w:val="center"/>
        <w:rPr>
          <w:b/>
          <w:bCs/>
          <w:sz w:val="52"/>
          <w:szCs w:val="52"/>
        </w:rPr>
      </w:pPr>
      <w:r w:rsidRPr="00E1470F">
        <w:rPr>
          <w:b/>
          <w:bCs/>
          <w:sz w:val="52"/>
          <w:szCs w:val="52"/>
        </w:rPr>
        <w:t>Health First Indiana</w:t>
      </w:r>
    </w:p>
    <w:p w14:paraId="700AA0EB" w14:textId="4DDED944" w:rsidR="00682CE6" w:rsidRPr="00E1470F" w:rsidRDefault="00682CE6" w:rsidP="00E1470F">
      <w:pPr>
        <w:jc w:val="center"/>
        <w:rPr>
          <w:b/>
          <w:bCs/>
          <w:sz w:val="52"/>
          <w:szCs w:val="52"/>
        </w:rPr>
      </w:pPr>
      <w:hyperlink r:id="rId4" w:history="1">
        <w:r w:rsidRPr="00682CE6">
          <w:rPr>
            <w:rStyle w:val="Hyperlink"/>
            <w:b/>
            <w:bCs/>
            <w:sz w:val="52"/>
            <w:szCs w:val="52"/>
          </w:rPr>
          <w:t>Health First Indiana: Home</w:t>
        </w:r>
      </w:hyperlink>
    </w:p>
    <w:p w14:paraId="318D3308" w14:textId="1E297A77" w:rsidR="00E1470F" w:rsidRPr="00E1470F" w:rsidRDefault="00E1470F">
      <w:pPr>
        <w:rPr>
          <w:b/>
          <w:bCs/>
          <w:sz w:val="28"/>
          <w:szCs w:val="28"/>
          <w:u w:val="single"/>
        </w:rPr>
      </w:pPr>
      <w:r w:rsidRPr="00E1470F">
        <w:rPr>
          <w:b/>
          <w:bCs/>
          <w:sz w:val="28"/>
          <w:szCs w:val="28"/>
          <w:u w:val="single"/>
        </w:rPr>
        <w:t>Whitley County Health Plan</w:t>
      </w:r>
    </w:p>
    <w:p w14:paraId="51DE3A3E" w14:textId="666CAEB2" w:rsidR="00E1470F" w:rsidRDefault="00F144AF">
      <w:r>
        <w:t xml:space="preserve">To fulfill the State Law </w:t>
      </w:r>
      <w:proofErr w:type="gramStart"/>
      <w:r>
        <w:t xml:space="preserve">with </w:t>
      </w:r>
      <w:r w:rsidR="006871CC">
        <w:t>regard</w:t>
      </w:r>
      <w:r>
        <w:t xml:space="preserve"> to</w:t>
      </w:r>
      <w:proofErr w:type="gramEnd"/>
      <w:r>
        <w:t xml:space="preserve"> the Health First Indiana funding, the Whitley County Health Department will utilize the services of the organizations listed below and the staff of the Whitley County Health Department to meet the following Key Performance Indicators (KPI): </w:t>
      </w:r>
    </w:p>
    <w:p w14:paraId="44D20369" w14:textId="77777777" w:rsidR="00F144AF" w:rsidRPr="00F144AF" w:rsidRDefault="00F144AF" w:rsidP="00F144AF">
      <w:pPr>
        <w:rPr>
          <w:b/>
          <w:bCs/>
        </w:rPr>
      </w:pPr>
      <w:r w:rsidRPr="00F144AF">
        <w:rPr>
          <w:b/>
          <w:bCs/>
        </w:rPr>
        <w:t>Tobacco Prevention and Cessation</w:t>
      </w:r>
    </w:p>
    <w:p w14:paraId="47D9A830" w14:textId="77777777" w:rsidR="00F144AF" w:rsidRDefault="00F144AF" w:rsidP="00F144AF">
      <w:r>
        <w:t xml:space="preserve">• KPI: Number of counties that through a tobacco prevention and cessation coalition </w:t>
      </w:r>
    </w:p>
    <w:p w14:paraId="04161980" w14:textId="77777777" w:rsidR="00F144AF" w:rsidRDefault="00F144AF" w:rsidP="00F144AF">
      <w:r>
        <w:t xml:space="preserve">have a comprehensive program to address youth tobacco and addictive nicotine </w:t>
      </w:r>
    </w:p>
    <w:p w14:paraId="5EDCF1BB" w14:textId="77777777" w:rsidR="00F144AF" w:rsidRDefault="00F144AF" w:rsidP="00F144AF">
      <w:r>
        <w:t>prevention</w:t>
      </w:r>
    </w:p>
    <w:p w14:paraId="5D326F8B" w14:textId="77777777" w:rsidR="00F144AF" w:rsidRPr="00F144AF" w:rsidRDefault="00F144AF" w:rsidP="00F144AF">
      <w:pPr>
        <w:rPr>
          <w:b/>
          <w:bCs/>
        </w:rPr>
      </w:pPr>
      <w:r w:rsidRPr="00F144AF">
        <w:rPr>
          <w:b/>
          <w:bCs/>
        </w:rPr>
        <w:t>Chronic Disease Prevention</w:t>
      </w:r>
    </w:p>
    <w:p w14:paraId="72EE14D0" w14:textId="77777777" w:rsidR="00F144AF" w:rsidRDefault="00F144AF" w:rsidP="00F144AF">
      <w:r>
        <w:t xml:space="preserve">• KPI: Number of counties that through a healthy community coalition have a </w:t>
      </w:r>
    </w:p>
    <w:p w14:paraId="32A1704A" w14:textId="77777777" w:rsidR="00F144AF" w:rsidRDefault="00F144AF" w:rsidP="00F144AF">
      <w:r>
        <w:t xml:space="preserve">comprehensive, evidence-based program to address obesity and obesity-related </w:t>
      </w:r>
    </w:p>
    <w:p w14:paraId="765DA31E" w14:textId="77777777" w:rsidR="00F144AF" w:rsidRDefault="00F144AF" w:rsidP="00F144AF">
      <w:r>
        <w:t>disease prevention</w:t>
      </w:r>
    </w:p>
    <w:p w14:paraId="0147A6BF" w14:textId="77777777" w:rsidR="00F144AF" w:rsidRPr="00F144AF" w:rsidRDefault="00F144AF" w:rsidP="00F144AF">
      <w:pPr>
        <w:rPr>
          <w:b/>
          <w:bCs/>
        </w:rPr>
      </w:pPr>
      <w:r w:rsidRPr="00F144AF">
        <w:rPr>
          <w:b/>
          <w:bCs/>
        </w:rPr>
        <w:t>Trauma and Injury Prevention</w:t>
      </w:r>
    </w:p>
    <w:p w14:paraId="34D48FC8" w14:textId="77777777" w:rsidR="00F144AF" w:rsidRDefault="00F144AF" w:rsidP="00F144AF">
      <w:r>
        <w:t xml:space="preserve">• KPI: Number of counties that identified a leading cause of injury and/or harm in </w:t>
      </w:r>
      <w:proofErr w:type="gramStart"/>
      <w:r>
        <w:t>their</w:t>
      </w:r>
      <w:proofErr w:type="gramEnd"/>
      <w:r>
        <w:t xml:space="preserve"> </w:t>
      </w:r>
    </w:p>
    <w:p w14:paraId="599CAD71" w14:textId="77777777" w:rsidR="00F144AF" w:rsidRDefault="00F144AF" w:rsidP="00F144AF">
      <w:r>
        <w:t xml:space="preserve">community and implemented a comprehensive, evidence-based program or activity </w:t>
      </w:r>
    </w:p>
    <w:p w14:paraId="6AB6BFD2" w14:textId="77777777" w:rsidR="00F144AF" w:rsidRDefault="00F144AF" w:rsidP="00F144AF">
      <w:r>
        <w:t>for prevention</w:t>
      </w:r>
    </w:p>
    <w:p w14:paraId="7FE9D5DE" w14:textId="77777777" w:rsidR="00F144AF" w:rsidRPr="00F144AF" w:rsidRDefault="00F144AF" w:rsidP="00F144AF">
      <w:pPr>
        <w:rPr>
          <w:b/>
          <w:bCs/>
        </w:rPr>
      </w:pPr>
      <w:r w:rsidRPr="00F144AF">
        <w:rPr>
          <w:b/>
          <w:bCs/>
        </w:rPr>
        <w:t>Fatality Review</w:t>
      </w:r>
    </w:p>
    <w:p w14:paraId="48BEAC25" w14:textId="77777777" w:rsidR="00F144AF" w:rsidRDefault="00F144AF" w:rsidP="00F144AF">
      <w:r>
        <w:t xml:space="preserve">• KPI: Number of counties that participate in local CFR, FIMR, and SOFR teams and </w:t>
      </w:r>
    </w:p>
    <w:p w14:paraId="55DEE314" w14:textId="77777777" w:rsidR="00F144AF" w:rsidRDefault="00F144AF" w:rsidP="00F144AF">
      <w:r>
        <w:t xml:space="preserve">provide birth certificates, stillbirth certificates and death certificates to local fatality </w:t>
      </w:r>
    </w:p>
    <w:p w14:paraId="62BA55B9" w14:textId="77777777" w:rsidR="00F144AF" w:rsidRDefault="00F144AF" w:rsidP="00F144AF">
      <w:r>
        <w:t>review teams</w:t>
      </w:r>
    </w:p>
    <w:p w14:paraId="217783C8" w14:textId="77777777" w:rsidR="00F144AF" w:rsidRDefault="00F144AF" w:rsidP="00F144AF">
      <w:r>
        <w:t xml:space="preserve">• KPI: Number of counties that identified </w:t>
      </w:r>
      <w:proofErr w:type="gramStart"/>
      <w:r>
        <w:t>a leading cause</w:t>
      </w:r>
      <w:proofErr w:type="gramEnd"/>
      <w:r>
        <w:t xml:space="preserve"> of fatality in their community </w:t>
      </w:r>
    </w:p>
    <w:p w14:paraId="010766E0" w14:textId="77777777" w:rsidR="00F144AF" w:rsidRDefault="00F144AF" w:rsidP="00F144AF">
      <w:r>
        <w:t>and implemented an evidence-based or promising prevention program or activity</w:t>
      </w:r>
    </w:p>
    <w:p w14:paraId="14026357" w14:textId="77777777" w:rsidR="00F144AF" w:rsidRPr="00F144AF" w:rsidRDefault="00F144AF" w:rsidP="00F144AF">
      <w:pPr>
        <w:rPr>
          <w:b/>
          <w:bCs/>
        </w:rPr>
      </w:pPr>
      <w:r w:rsidRPr="00F144AF">
        <w:rPr>
          <w:b/>
          <w:bCs/>
        </w:rPr>
        <w:t>Maternal and Child Health</w:t>
      </w:r>
    </w:p>
    <w:p w14:paraId="3AA9AA6B" w14:textId="77777777" w:rsidR="00F144AF" w:rsidRDefault="00F144AF" w:rsidP="00F144AF">
      <w:r>
        <w:t>• KPI: Number of counties with documented processes to refer families to needed</w:t>
      </w:r>
    </w:p>
    <w:p w14:paraId="19FB977D" w14:textId="77777777" w:rsidR="00F144AF" w:rsidRDefault="00F144AF" w:rsidP="00F144AF">
      <w:r>
        <w:t>services including contraceptive care, WIC, home visiting, prenatal care, substance</w:t>
      </w:r>
    </w:p>
    <w:p w14:paraId="63EF52A7" w14:textId="77777777" w:rsidR="00F144AF" w:rsidRDefault="00F144AF" w:rsidP="00F144AF">
      <w:r>
        <w:lastRenderedPageBreak/>
        <w:t>use disorder treatment and insurance navigation</w:t>
      </w:r>
    </w:p>
    <w:p w14:paraId="6F42AC01" w14:textId="77777777" w:rsidR="00F144AF" w:rsidRDefault="00F144AF" w:rsidP="00F144AF">
      <w:r>
        <w:t>• KPI: Number of counties that identified an opportunity to improve birth outcomes</w:t>
      </w:r>
    </w:p>
    <w:p w14:paraId="6BCD8C4F" w14:textId="77777777" w:rsidR="00F144AF" w:rsidRDefault="00F144AF" w:rsidP="00F144AF">
      <w:r>
        <w:t>and implemented an evidence-based or promising program or activity to improve</w:t>
      </w:r>
    </w:p>
    <w:p w14:paraId="478CACE8" w14:textId="77777777" w:rsidR="00F144AF" w:rsidRDefault="00F144AF" w:rsidP="00F144AF">
      <w:r>
        <w:t>that birth outcome</w:t>
      </w:r>
    </w:p>
    <w:p w14:paraId="7AD22402" w14:textId="77777777" w:rsidR="00F144AF" w:rsidRPr="00F144AF" w:rsidRDefault="00F144AF" w:rsidP="00F144AF">
      <w:pPr>
        <w:rPr>
          <w:b/>
          <w:bCs/>
        </w:rPr>
      </w:pPr>
      <w:r w:rsidRPr="00F144AF">
        <w:rPr>
          <w:b/>
          <w:bCs/>
        </w:rPr>
        <w:t>School Health Liaison</w:t>
      </w:r>
    </w:p>
    <w:p w14:paraId="6ABC57DC" w14:textId="77777777" w:rsidR="00F144AF" w:rsidRDefault="00F144AF" w:rsidP="00F144AF">
      <w:r>
        <w:t>• KPI: Number of counties partnering with schools, based on community need, to</w:t>
      </w:r>
    </w:p>
    <w:p w14:paraId="56838BEE" w14:textId="77777777" w:rsidR="00F144AF" w:rsidRDefault="00F144AF" w:rsidP="00F144AF">
      <w:r>
        <w:t xml:space="preserve">implement wellness policies and comprehensive strategies to promote </w:t>
      </w:r>
      <w:proofErr w:type="gramStart"/>
      <w:r>
        <w:t>student</w:t>
      </w:r>
      <w:proofErr w:type="gramEnd"/>
    </w:p>
    <w:p w14:paraId="0F9C10B7" w14:textId="77777777" w:rsidR="00F144AF" w:rsidRDefault="00F144AF" w:rsidP="00F144AF">
      <w:r>
        <w:t>health</w:t>
      </w:r>
    </w:p>
    <w:p w14:paraId="7139FB7E" w14:textId="77777777" w:rsidR="00F144AF" w:rsidRPr="00F144AF" w:rsidRDefault="00F144AF" w:rsidP="00F144AF">
      <w:pPr>
        <w:rPr>
          <w:b/>
          <w:bCs/>
        </w:rPr>
      </w:pPr>
      <w:r w:rsidRPr="00F144AF">
        <w:rPr>
          <w:b/>
          <w:bCs/>
        </w:rPr>
        <w:t>Lead Case Management and Risk Assessment</w:t>
      </w:r>
    </w:p>
    <w:p w14:paraId="587207C2" w14:textId="77777777" w:rsidR="00F144AF" w:rsidRDefault="00F144AF" w:rsidP="00F144AF">
      <w:r>
        <w:t>• KPI: Number of counties with access to a trained or licensed case manager and risk</w:t>
      </w:r>
    </w:p>
    <w:p w14:paraId="0E9D929D" w14:textId="0F6964A8" w:rsidR="00F144AF" w:rsidRDefault="00F144AF" w:rsidP="00F144AF">
      <w:r>
        <w:t>assessor in the county and offering weekly lead testing at a location in the county</w:t>
      </w:r>
    </w:p>
    <w:p w14:paraId="4E0E578B" w14:textId="77777777" w:rsidR="00F144AF" w:rsidRPr="00F144AF" w:rsidRDefault="00F144AF" w:rsidP="00F144AF">
      <w:pPr>
        <w:rPr>
          <w:b/>
          <w:bCs/>
        </w:rPr>
      </w:pPr>
      <w:r w:rsidRPr="00F144AF">
        <w:rPr>
          <w:b/>
          <w:bCs/>
        </w:rPr>
        <w:t>Access to and Linkage to Clinical Care</w:t>
      </w:r>
    </w:p>
    <w:p w14:paraId="1741466A" w14:textId="77777777" w:rsidR="00F144AF" w:rsidRDefault="00F144AF" w:rsidP="00F144AF">
      <w:r>
        <w:t>• KPI: Number of local health departments providing accessible, equitable clinical</w:t>
      </w:r>
    </w:p>
    <w:p w14:paraId="3E371EF5" w14:textId="77777777" w:rsidR="00F144AF" w:rsidRDefault="00F144AF" w:rsidP="00F144AF">
      <w:r>
        <w:t>services, such as those related to communicable diseases, to meet the needs of the</w:t>
      </w:r>
    </w:p>
    <w:p w14:paraId="63AB7DA9" w14:textId="77777777" w:rsidR="00F144AF" w:rsidRDefault="00F144AF" w:rsidP="00F144AF">
      <w:r>
        <w:t>community</w:t>
      </w:r>
    </w:p>
    <w:p w14:paraId="4500A25F" w14:textId="77777777" w:rsidR="00F144AF" w:rsidRDefault="00F144AF" w:rsidP="00F144AF">
      <w:r>
        <w:t xml:space="preserve">• KPI: Number of local health departments engaging </w:t>
      </w:r>
      <w:proofErr w:type="gramStart"/>
      <w:r>
        <w:t>with</w:t>
      </w:r>
      <w:proofErr w:type="gramEnd"/>
      <w:r>
        <w:t xml:space="preserve"> the local and state health</w:t>
      </w:r>
    </w:p>
    <w:p w14:paraId="4461F885" w14:textId="77777777" w:rsidR="00F144AF" w:rsidRDefault="00F144AF" w:rsidP="00F144AF">
      <w:r>
        <w:t>delivery system to address gaps and barriers to health services and connect the</w:t>
      </w:r>
    </w:p>
    <w:p w14:paraId="7D87D044" w14:textId="77777777" w:rsidR="00F144AF" w:rsidRDefault="00F144AF" w:rsidP="00F144AF">
      <w:r>
        <w:t xml:space="preserve">population to </w:t>
      </w:r>
      <w:proofErr w:type="gramStart"/>
      <w:r>
        <w:t>needed</w:t>
      </w:r>
      <w:proofErr w:type="gramEnd"/>
      <w:r>
        <w:t xml:space="preserve"> health and social services that support the whole person,</w:t>
      </w:r>
    </w:p>
    <w:p w14:paraId="5E4DCB9E" w14:textId="77777777" w:rsidR="00F144AF" w:rsidRDefault="00F144AF" w:rsidP="00F144AF">
      <w:r>
        <w:t>including preventive and mental health services</w:t>
      </w:r>
    </w:p>
    <w:p w14:paraId="6989639B" w14:textId="77777777" w:rsidR="00F144AF" w:rsidRDefault="00F144AF" w:rsidP="00F144AF">
      <w:r>
        <w:t>Tuberculosis (TB) Control and Case Management</w:t>
      </w:r>
    </w:p>
    <w:p w14:paraId="56BF3123" w14:textId="77777777" w:rsidR="00F144AF" w:rsidRDefault="00F144AF" w:rsidP="00F144AF">
      <w:r>
        <w:t>• KPI: Number of counties with established partnerships for housing, food security,</w:t>
      </w:r>
    </w:p>
    <w:p w14:paraId="7FCCE0E8" w14:textId="77777777" w:rsidR="00F144AF" w:rsidRDefault="00F144AF" w:rsidP="00F144AF">
      <w:r>
        <w:t xml:space="preserve">and interpretation services to assist in case management services for patients with </w:t>
      </w:r>
    </w:p>
    <w:p w14:paraId="71DD1246" w14:textId="77777777" w:rsidR="00F144AF" w:rsidRDefault="00F144AF" w:rsidP="00F144AF">
      <w:r>
        <w:t>TB and latent TB infection in their communities</w:t>
      </w:r>
    </w:p>
    <w:p w14:paraId="4912FA25" w14:textId="77777777" w:rsidR="00F144AF" w:rsidRPr="00F144AF" w:rsidRDefault="00F144AF" w:rsidP="00F144AF">
      <w:pPr>
        <w:rPr>
          <w:b/>
          <w:bCs/>
        </w:rPr>
      </w:pPr>
      <w:r w:rsidRPr="00F144AF">
        <w:rPr>
          <w:b/>
          <w:bCs/>
        </w:rPr>
        <w:t>Health-Related Areas during Emergencies/Disasters</w:t>
      </w:r>
    </w:p>
    <w:p w14:paraId="78133AE0" w14:textId="77777777" w:rsidR="00F144AF" w:rsidRDefault="00F144AF" w:rsidP="00F144AF">
      <w:r>
        <w:t>• KPI: Number of counties that have updated* public health emergency response plans</w:t>
      </w:r>
    </w:p>
    <w:p w14:paraId="14C690A0" w14:textId="77777777" w:rsidR="00F144AF" w:rsidRDefault="00F144AF" w:rsidP="00F144AF">
      <w:r>
        <w:t xml:space="preserve">(*Defined as conducting research on latest national and state best practices, incorporation </w:t>
      </w:r>
    </w:p>
    <w:p w14:paraId="20A6F74F" w14:textId="77777777" w:rsidR="00F144AF" w:rsidRDefault="00F144AF" w:rsidP="00F144AF">
      <w:r>
        <w:t>of lessons learned and areas of improvement from real world events and exercises and</w:t>
      </w:r>
    </w:p>
    <w:p w14:paraId="406A597B" w14:textId="77777777" w:rsidR="00F144AF" w:rsidRDefault="00F144AF" w:rsidP="00F144AF">
      <w:r>
        <w:t>inclusion of preparedness and response partners in content validation.)</w:t>
      </w:r>
    </w:p>
    <w:p w14:paraId="4AF79DF9" w14:textId="77777777" w:rsidR="00F144AF" w:rsidRDefault="00F144AF" w:rsidP="00F144AF">
      <w:r>
        <w:t>• KPI: Number of counties exercising current emergency response plans with</w:t>
      </w:r>
    </w:p>
    <w:p w14:paraId="18742E94" w14:textId="77777777" w:rsidR="00F144AF" w:rsidRDefault="00F144AF" w:rsidP="00F144AF">
      <w:r>
        <w:lastRenderedPageBreak/>
        <w:t>community partners within a biennial timeframe</w:t>
      </w:r>
    </w:p>
    <w:p w14:paraId="3C2BA46E" w14:textId="77777777" w:rsidR="00F144AF" w:rsidRPr="00F144AF" w:rsidRDefault="00F144AF" w:rsidP="00F144AF">
      <w:pPr>
        <w:rPr>
          <w:b/>
          <w:bCs/>
        </w:rPr>
      </w:pPr>
      <w:r w:rsidRPr="00F144AF">
        <w:rPr>
          <w:b/>
          <w:bCs/>
        </w:rPr>
        <w:t>Immunizations</w:t>
      </w:r>
    </w:p>
    <w:p w14:paraId="714FE06E" w14:textId="77777777" w:rsidR="00F144AF" w:rsidRDefault="00F144AF" w:rsidP="00F144AF">
      <w:r>
        <w:t>• KPI: Number of counties that can vaccinate all individuals at time of service,</w:t>
      </w:r>
    </w:p>
    <w:p w14:paraId="2061DF50" w14:textId="77777777" w:rsidR="00F144AF" w:rsidRDefault="00F144AF" w:rsidP="00F144AF">
      <w:r>
        <w:t>regardless of insurance status</w:t>
      </w:r>
    </w:p>
    <w:p w14:paraId="65C0C392" w14:textId="77777777" w:rsidR="00F144AF" w:rsidRDefault="00F144AF" w:rsidP="00F144AF">
      <w:r>
        <w:t>• KPI: Number of counties with extended vaccination hours beyond routine business</w:t>
      </w:r>
    </w:p>
    <w:p w14:paraId="2F1BAB21" w14:textId="77777777" w:rsidR="00F144AF" w:rsidRDefault="00F144AF" w:rsidP="00F144AF">
      <w:r>
        <w:t xml:space="preserve">hours to meet the needs of the community/jurisdiction through the LHD (local health </w:t>
      </w:r>
    </w:p>
    <w:p w14:paraId="5380EAD4" w14:textId="77777777" w:rsidR="00F144AF" w:rsidRDefault="00F144AF" w:rsidP="00F144AF">
      <w:r>
        <w:t>department) or community partners</w:t>
      </w:r>
    </w:p>
    <w:p w14:paraId="13BD98B1" w14:textId="77777777" w:rsidR="00F144AF" w:rsidRPr="00F144AF" w:rsidRDefault="00F144AF" w:rsidP="00F144AF">
      <w:pPr>
        <w:rPr>
          <w:b/>
          <w:bCs/>
        </w:rPr>
      </w:pPr>
      <w:r w:rsidRPr="00F144AF">
        <w:rPr>
          <w:b/>
          <w:bCs/>
        </w:rPr>
        <w:t>Infectious Disease Surveillance and Prevention</w:t>
      </w:r>
    </w:p>
    <w:p w14:paraId="6B977153" w14:textId="77777777" w:rsidR="00F144AF" w:rsidRDefault="00F144AF" w:rsidP="00F144AF">
      <w:r>
        <w:t>• KPI: Number of counties that initiated a public health investigation within 24 hours</w:t>
      </w:r>
    </w:p>
    <w:p w14:paraId="2BE371BE" w14:textId="77777777" w:rsidR="00F144AF" w:rsidRDefault="00F144AF" w:rsidP="00F144AF">
      <w:r>
        <w:t>for 95% of the immediately reportable conditions reported to them and within two</w:t>
      </w:r>
    </w:p>
    <w:p w14:paraId="4F8F51C6" w14:textId="77777777" w:rsidR="00F144AF" w:rsidRDefault="00F144AF" w:rsidP="00F144AF">
      <w:r>
        <w:t>business days for 85% of non-immediately reportable conditions reported to them</w:t>
      </w:r>
    </w:p>
    <w:p w14:paraId="48410B45" w14:textId="77777777" w:rsidR="00F144AF" w:rsidRPr="00F144AF" w:rsidRDefault="00F144AF" w:rsidP="00F144AF">
      <w:pPr>
        <w:rPr>
          <w:b/>
          <w:bCs/>
        </w:rPr>
      </w:pPr>
      <w:r w:rsidRPr="00F144AF">
        <w:rPr>
          <w:b/>
          <w:bCs/>
        </w:rPr>
        <w:t>Vital Records</w:t>
      </w:r>
    </w:p>
    <w:p w14:paraId="025A36F4" w14:textId="77777777" w:rsidR="00F144AF" w:rsidRDefault="00F144AF" w:rsidP="00F144AF">
      <w:r>
        <w:t>• KPI: Number of counties implementing birth certificates to all Hoosiers irrespective</w:t>
      </w:r>
    </w:p>
    <w:p w14:paraId="59FADCCC" w14:textId="77777777" w:rsidR="00F144AF" w:rsidRDefault="00F144AF" w:rsidP="00F144AF">
      <w:r>
        <w:t xml:space="preserve">of their </w:t>
      </w:r>
      <w:proofErr w:type="gramStart"/>
      <w:r>
        <w:t>county</w:t>
      </w:r>
      <w:proofErr w:type="gramEnd"/>
      <w:r>
        <w:t xml:space="preserve"> of birth once the IDOH DRIVE system has appropriate functionality</w:t>
      </w:r>
    </w:p>
    <w:p w14:paraId="07F553C2" w14:textId="77777777" w:rsidR="00F144AF" w:rsidRDefault="00F144AF" w:rsidP="00F144AF">
      <w:r>
        <w:t>• KPI: Number of counties able to offer Vital Records services without disruption to</w:t>
      </w:r>
    </w:p>
    <w:p w14:paraId="699AF531" w14:textId="77777777" w:rsidR="00F144AF" w:rsidRDefault="00F144AF" w:rsidP="00F144AF">
      <w:r>
        <w:t>business continuity during natural disasters/emergencies</w:t>
      </w:r>
    </w:p>
    <w:p w14:paraId="78BD5015" w14:textId="77777777" w:rsidR="00F144AF" w:rsidRPr="00F144AF" w:rsidRDefault="00F144AF" w:rsidP="00F144AF">
      <w:pPr>
        <w:rPr>
          <w:b/>
          <w:bCs/>
        </w:rPr>
      </w:pPr>
      <w:r w:rsidRPr="00F144AF">
        <w:rPr>
          <w:b/>
          <w:bCs/>
        </w:rPr>
        <w:t>Food Protection</w:t>
      </w:r>
    </w:p>
    <w:p w14:paraId="11B63C6E" w14:textId="77777777" w:rsidR="00F144AF" w:rsidRDefault="00F144AF" w:rsidP="00F144AF">
      <w:r>
        <w:t>• KPI: Number of counties that have developed a timely and professional risk-based</w:t>
      </w:r>
    </w:p>
    <w:p w14:paraId="1738F2BF" w14:textId="77777777" w:rsidR="00F144AF" w:rsidRDefault="00F144AF" w:rsidP="00F144AF">
      <w:r>
        <w:t>food inspection standard operation procedure</w:t>
      </w:r>
    </w:p>
    <w:p w14:paraId="7EC5585C" w14:textId="77777777" w:rsidR="00F144AF" w:rsidRPr="00F144AF" w:rsidRDefault="00F144AF" w:rsidP="00F144AF">
      <w:pPr>
        <w:rPr>
          <w:b/>
          <w:bCs/>
        </w:rPr>
      </w:pPr>
      <w:r w:rsidRPr="00F144AF">
        <w:rPr>
          <w:b/>
          <w:bCs/>
        </w:rPr>
        <w:t>Environmental Public Health</w:t>
      </w:r>
    </w:p>
    <w:p w14:paraId="73DBAC7E" w14:textId="77777777" w:rsidR="00F144AF" w:rsidRDefault="00F144AF" w:rsidP="00F144AF">
      <w:r>
        <w:t>• KPI: Number of counties responding to all housing and nuisance complaints within a</w:t>
      </w:r>
    </w:p>
    <w:p w14:paraId="4D754D57" w14:textId="77777777" w:rsidR="00F144AF" w:rsidRDefault="00F144AF" w:rsidP="00F144AF">
      <w:r>
        <w:t>timeframe determined by urgency or risk</w:t>
      </w:r>
    </w:p>
    <w:p w14:paraId="2824EE47" w14:textId="77777777" w:rsidR="00F144AF" w:rsidRDefault="00F144AF" w:rsidP="00F144AF">
      <w:r>
        <w:t>• KPI: Number of counties with trained and licensed, if required, staff conducting</w:t>
      </w:r>
    </w:p>
    <w:p w14:paraId="2BD5F44F" w14:textId="77777777" w:rsidR="00F144AF" w:rsidRDefault="00F144AF" w:rsidP="00F144AF">
      <w:r>
        <w:t>9</w:t>
      </w:r>
    </w:p>
    <w:p w14:paraId="4A0A3E5C" w14:textId="77777777" w:rsidR="00F144AF" w:rsidRDefault="00F144AF" w:rsidP="00F144AF">
      <w:r>
        <w:t>required environmental inspections, such as onsite sewage, vector control</w:t>
      </w:r>
      <w:proofErr w:type="gramStart"/>
      <w:r>
        <w:t>, public</w:t>
      </w:r>
      <w:proofErr w:type="gramEnd"/>
    </w:p>
    <w:p w14:paraId="06072A17" w14:textId="77777777" w:rsidR="00F144AF" w:rsidRDefault="00F144AF" w:rsidP="00F144AF">
      <w:r>
        <w:t>and semi-public pools, and property-related complaints</w:t>
      </w:r>
    </w:p>
    <w:p w14:paraId="5BE65F96" w14:textId="77777777" w:rsidR="00F144AF" w:rsidRPr="00F144AF" w:rsidRDefault="00F144AF" w:rsidP="00F144AF">
      <w:pPr>
        <w:rPr>
          <w:b/>
          <w:bCs/>
        </w:rPr>
      </w:pPr>
      <w:r w:rsidRPr="00F144AF">
        <w:rPr>
          <w:b/>
          <w:bCs/>
        </w:rPr>
        <w:t>Tattoo, Body Piercing, Eyelash Safety and Sanitation</w:t>
      </w:r>
    </w:p>
    <w:p w14:paraId="2FEDF647" w14:textId="77777777" w:rsidR="00F144AF" w:rsidRDefault="00F144AF" w:rsidP="00F144AF">
      <w:r>
        <w:t>• KPI: Number of counties with trained staff who can respond to tattoo, body piercing</w:t>
      </w:r>
    </w:p>
    <w:p w14:paraId="005B3943" w14:textId="570DD423" w:rsidR="00F144AF" w:rsidRDefault="00F144AF" w:rsidP="00F144AF">
      <w:r>
        <w:t>and eyelash extension complaints (Target: 90%)</w:t>
      </w:r>
    </w:p>
    <w:p w14:paraId="2CFAD825" w14:textId="0AD4575F" w:rsidR="00F144AF" w:rsidRPr="006871CC" w:rsidRDefault="00F144AF" w:rsidP="00F144AF">
      <w:pPr>
        <w:rPr>
          <w:u w:val="single"/>
        </w:rPr>
      </w:pPr>
      <w:r w:rsidRPr="006871CC">
        <w:rPr>
          <w:u w:val="single"/>
        </w:rPr>
        <w:lastRenderedPageBreak/>
        <w:t>In addition to those minimum KPI’s listed above, here are four KPI’s that the Whitley County Health Department will focus on for the 2025 calendar year:</w:t>
      </w:r>
    </w:p>
    <w:p w14:paraId="1F1E77F8" w14:textId="77777777" w:rsidR="00F144AF" w:rsidRDefault="00F144AF" w:rsidP="00F144AF"/>
    <w:p w14:paraId="6F149896" w14:textId="77777777" w:rsidR="00F144AF" w:rsidRPr="00C35B9F" w:rsidRDefault="00F144AF" w:rsidP="00F144AF">
      <w:pPr>
        <w:rPr>
          <w:b/>
          <w:bCs/>
          <w:u w:val="single"/>
        </w:rPr>
      </w:pPr>
      <w:r w:rsidRPr="00C35B9F">
        <w:rPr>
          <w:b/>
          <w:bCs/>
          <w:u w:val="single"/>
        </w:rPr>
        <w:t>TOBACCO PREVENTION AND CESSATION</w:t>
      </w:r>
    </w:p>
    <w:p w14:paraId="0D3F9736" w14:textId="62FC4CF2" w:rsidR="00F144AF" w:rsidRPr="00981943" w:rsidRDefault="00F144AF" w:rsidP="00F144AF">
      <w:r w:rsidRPr="00981943">
        <w:t xml:space="preserve">Decrease the rate of disciplinary action against students for vaping from </w:t>
      </w:r>
      <w:r w:rsidR="00A40EEF">
        <w:t>11</w:t>
      </w:r>
      <w:r>
        <w:t xml:space="preserve"> in 202</w:t>
      </w:r>
      <w:r w:rsidR="00A40EEF">
        <w:t>3</w:t>
      </w:r>
      <w:r>
        <w:t>/202</w:t>
      </w:r>
      <w:r w:rsidR="00A40EEF">
        <w:t>4</w:t>
      </w:r>
      <w:r w:rsidRPr="00981943">
        <w:t xml:space="preserve"> to </w:t>
      </w:r>
      <w:r w:rsidR="00A40EEF">
        <w:t>5</w:t>
      </w:r>
      <w:r>
        <w:t xml:space="preserve"> or less</w:t>
      </w:r>
      <w:r w:rsidRPr="00981943">
        <w:t xml:space="preserve"> during the 2025-2026 school year. </w:t>
      </w:r>
    </w:p>
    <w:p w14:paraId="0C1FC1C3" w14:textId="77777777" w:rsidR="00F144AF" w:rsidRPr="00C35B9F" w:rsidRDefault="00F144AF" w:rsidP="00F144AF">
      <w:pPr>
        <w:rPr>
          <w:b/>
          <w:bCs/>
          <w:u w:val="single"/>
        </w:rPr>
      </w:pPr>
      <w:r w:rsidRPr="00C35B9F">
        <w:rPr>
          <w:b/>
          <w:bCs/>
          <w:u w:val="single"/>
        </w:rPr>
        <w:t>MATERNAL CHILD HEALTH</w:t>
      </w:r>
    </w:p>
    <w:p w14:paraId="39591096" w14:textId="77777777" w:rsidR="00F144AF" w:rsidRDefault="00F144AF" w:rsidP="00F144AF">
      <w:r w:rsidRPr="00981943">
        <w:t>Increase the percentage of women in Whitley County receiving first trimester prenatal care from 72.8% to 7</w:t>
      </w:r>
      <w:r>
        <w:t>7</w:t>
      </w:r>
      <w:r w:rsidRPr="00981943">
        <w:t>% by 2027 prioritizing underinsured and uninsured women.</w:t>
      </w:r>
    </w:p>
    <w:p w14:paraId="69BAC9DD" w14:textId="77777777" w:rsidR="00F144AF" w:rsidRPr="00C35B9F" w:rsidRDefault="00F144AF" w:rsidP="00F144AF">
      <w:pPr>
        <w:rPr>
          <w:b/>
          <w:bCs/>
          <w:u w:val="single"/>
        </w:rPr>
      </w:pPr>
      <w:r w:rsidRPr="00C35B9F">
        <w:rPr>
          <w:b/>
          <w:bCs/>
          <w:u w:val="single"/>
        </w:rPr>
        <w:t xml:space="preserve">CHRONIC DISEASE PREVENTION </w:t>
      </w:r>
    </w:p>
    <w:p w14:paraId="32561B9F" w14:textId="77777777" w:rsidR="00F144AF" w:rsidRDefault="00F144AF" w:rsidP="00F144AF">
      <w:r w:rsidRPr="00981943">
        <w:t>Decrease the prevalence of diabetes among Whitley County adults from 14.5% (Parkview Community Needs Assessment 2022) to 12% by 2027.</w:t>
      </w:r>
    </w:p>
    <w:p w14:paraId="23089024" w14:textId="675F3C46" w:rsidR="00F144AF" w:rsidRPr="00C35B9F" w:rsidRDefault="00591235" w:rsidP="00F144AF">
      <w:pPr>
        <w:rPr>
          <w:b/>
          <w:bCs/>
          <w:u w:val="single"/>
        </w:rPr>
      </w:pPr>
      <w:r>
        <w:rPr>
          <w:b/>
          <w:bCs/>
          <w:u w:val="single"/>
        </w:rPr>
        <w:t>Trauma and Injury Prevention</w:t>
      </w:r>
    </w:p>
    <w:p w14:paraId="1A8E7598" w14:textId="6F649B17" w:rsidR="00F144AF" w:rsidRDefault="006871CC" w:rsidP="00F144AF">
      <w:r w:rsidRPr="006871CC">
        <w:t>Decrease the rate of overdose related deaths in Whitley County from 19.4 (2018-2022) to 17 (2027</w:t>
      </w:r>
      <w:r>
        <w:t>)</w:t>
      </w:r>
      <w:r w:rsidR="00F144AF">
        <w:t>.</w:t>
      </w:r>
    </w:p>
    <w:p w14:paraId="1E45936A" w14:textId="77777777" w:rsidR="00B2066C" w:rsidRDefault="00B2066C" w:rsidP="00F144AF"/>
    <w:p w14:paraId="04B44060" w14:textId="19E6CFC3" w:rsidR="00B2066C" w:rsidRPr="00B2066C" w:rsidRDefault="00B2066C" w:rsidP="00F144AF">
      <w:pPr>
        <w:rPr>
          <w:b/>
          <w:bCs/>
          <w:sz w:val="32"/>
          <w:szCs w:val="32"/>
          <w:u w:val="single"/>
        </w:rPr>
      </w:pPr>
      <w:r w:rsidRPr="00B2066C">
        <w:rPr>
          <w:b/>
          <w:bCs/>
          <w:sz w:val="32"/>
          <w:szCs w:val="32"/>
          <w:u w:val="single"/>
        </w:rPr>
        <w:t>Funding</w:t>
      </w:r>
    </w:p>
    <w:p w14:paraId="637AE307" w14:textId="0AD16E50" w:rsidR="00B2066C" w:rsidRDefault="00B2066C" w:rsidP="00F144AF">
      <w:r>
        <w:t>The Whitley County Health Department will receive $668,778.51 for the calendar year 2025 in Indiana Health First Funding. Of that amount, $352,906.50 will be used by the following organizations:</w:t>
      </w:r>
    </w:p>
    <w:p w14:paraId="7A334460" w14:textId="01021747" w:rsidR="00E1470F" w:rsidRPr="00F144AF" w:rsidRDefault="00E1470F">
      <w:pPr>
        <w:rPr>
          <w:sz w:val="28"/>
          <w:szCs w:val="28"/>
        </w:rPr>
      </w:pPr>
      <w:r w:rsidRPr="00F144AF">
        <w:rPr>
          <w:sz w:val="28"/>
          <w:szCs w:val="28"/>
        </w:rPr>
        <w:t>Multi-County Free Medical Outreach Clinic</w:t>
      </w:r>
    </w:p>
    <w:p w14:paraId="656BD1A5" w14:textId="0DDDB1EF" w:rsidR="00E1470F" w:rsidRPr="00F144AF" w:rsidRDefault="00E1470F">
      <w:pPr>
        <w:rPr>
          <w:sz w:val="28"/>
          <w:szCs w:val="28"/>
        </w:rPr>
      </w:pPr>
      <w:r w:rsidRPr="00F144AF">
        <w:rPr>
          <w:sz w:val="28"/>
          <w:szCs w:val="28"/>
        </w:rPr>
        <w:t>A Hope Center</w:t>
      </w:r>
    </w:p>
    <w:p w14:paraId="4C24731F" w14:textId="462080EF" w:rsidR="00E1470F" w:rsidRPr="00F144AF" w:rsidRDefault="00E1470F">
      <w:pPr>
        <w:rPr>
          <w:sz w:val="28"/>
          <w:szCs w:val="28"/>
        </w:rPr>
      </w:pPr>
      <w:r w:rsidRPr="00F144AF">
        <w:rPr>
          <w:sz w:val="28"/>
          <w:szCs w:val="28"/>
        </w:rPr>
        <w:t>BABE of Whitley County</w:t>
      </w:r>
    </w:p>
    <w:p w14:paraId="42C4110D" w14:textId="42FD8E6D" w:rsidR="00E1470F" w:rsidRPr="00F144AF" w:rsidRDefault="00E1470F">
      <w:pPr>
        <w:rPr>
          <w:sz w:val="28"/>
          <w:szCs w:val="28"/>
        </w:rPr>
      </w:pPr>
      <w:r w:rsidRPr="00F144AF">
        <w:rPr>
          <w:sz w:val="28"/>
          <w:szCs w:val="28"/>
        </w:rPr>
        <w:t>The Salvation Army</w:t>
      </w:r>
    </w:p>
    <w:p w14:paraId="039F8DC4" w14:textId="1E27AD6C" w:rsidR="00E1470F" w:rsidRPr="00F144AF" w:rsidRDefault="00E1470F">
      <w:pPr>
        <w:rPr>
          <w:sz w:val="28"/>
          <w:szCs w:val="28"/>
        </w:rPr>
      </w:pPr>
      <w:r w:rsidRPr="00F144AF">
        <w:rPr>
          <w:sz w:val="28"/>
          <w:szCs w:val="28"/>
        </w:rPr>
        <w:t>The Bowen Center</w:t>
      </w:r>
    </w:p>
    <w:p w14:paraId="4D9E3269" w14:textId="018440B1" w:rsidR="00E1470F" w:rsidRPr="00F144AF" w:rsidRDefault="00E1470F">
      <w:pPr>
        <w:rPr>
          <w:sz w:val="28"/>
          <w:szCs w:val="28"/>
        </w:rPr>
      </w:pPr>
      <w:r w:rsidRPr="00F144AF">
        <w:rPr>
          <w:sz w:val="28"/>
          <w:szCs w:val="28"/>
        </w:rPr>
        <w:t>Whitley County Transit</w:t>
      </w:r>
    </w:p>
    <w:p w14:paraId="5EB19C11" w14:textId="04448659" w:rsidR="00E1470F" w:rsidRPr="00F144AF" w:rsidRDefault="00E1470F">
      <w:pPr>
        <w:rPr>
          <w:sz w:val="28"/>
          <w:szCs w:val="28"/>
        </w:rPr>
      </w:pPr>
      <w:r w:rsidRPr="00F144AF">
        <w:rPr>
          <w:sz w:val="28"/>
          <w:szCs w:val="28"/>
        </w:rPr>
        <w:t>Whitley County Consolidated Schools</w:t>
      </w:r>
    </w:p>
    <w:p w14:paraId="3E4A53FF" w14:textId="0B6DD080" w:rsidR="00E1470F" w:rsidRPr="00F144AF" w:rsidRDefault="00E1470F">
      <w:pPr>
        <w:rPr>
          <w:sz w:val="28"/>
          <w:szCs w:val="28"/>
        </w:rPr>
      </w:pPr>
      <w:proofErr w:type="spellStart"/>
      <w:r w:rsidRPr="00F144AF">
        <w:rPr>
          <w:sz w:val="28"/>
          <w:szCs w:val="28"/>
        </w:rPr>
        <w:t>Whitko</w:t>
      </w:r>
      <w:proofErr w:type="spellEnd"/>
      <w:r w:rsidRPr="00F144AF">
        <w:rPr>
          <w:sz w:val="28"/>
          <w:szCs w:val="28"/>
        </w:rPr>
        <w:t xml:space="preserve"> Community Schools</w:t>
      </w:r>
    </w:p>
    <w:p w14:paraId="6C293EAC" w14:textId="00DDE28F" w:rsidR="00E1470F" w:rsidRPr="00F144AF" w:rsidRDefault="00E1470F">
      <w:pPr>
        <w:rPr>
          <w:sz w:val="28"/>
          <w:szCs w:val="28"/>
        </w:rPr>
      </w:pPr>
      <w:r w:rsidRPr="00F144AF">
        <w:rPr>
          <w:sz w:val="28"/>
          <w:szCs w:val="28"/>
        </w:rPr>
        <w:t>Smith-Gre</w:t>
      </w:r>
      <w:r w:rsidR="00F70E91">
        <w:rPr>
          <w:sz w:val="28"/>
          <w:szCs w:val="28"/>
        </w:rPr>
        <w:t>e</w:t>
      </w:r>
      <w:r w:rsidRPr="00F144AF">
        <w:rPr>
          <w:sz w:val="28"/>
          <w:szCs w:val="28"/>
        </w:rPr>
        <w:t>n Community Schools</w:t>
      </w:r>
    </w:p>
    <w:sectPr w:rsidR="00E1470F" w:rsidRPr="00F14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0F"/>
    <w:rsid w:val="000F4A79"/>
    <w:rsid w:val="0030723D"/>
    <w:rsid w:val="00591235"/>
    <w:rsid w:val="00682CE6"/>
    <w:rsid w:val="006871CC"/>
    <w:rsid w:val="00920967"/>
    <w:rsid w:val="00A40EEF"/>
    <w:rsid w:val="00B2066C"/>
    <w:rsid w:val="00C36077"/>
    <w:rsid w:val="00CB2EA8"/>
    <w:rsid w:val="00E1470F"/>
    <w:rsid w:val="00F144AF"/>
    <w:rsid w:val="00F40FCF"/>
    <w:rsid w:val="00F7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7DE1"/>
  <w15:chartTrackingRefBased/>
  <w15:docId w15:val="{BD49951D-4C0E-4CEC-9763-716146EA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7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7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7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7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7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7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7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7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7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7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7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7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7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7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7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7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7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70F"/>
    <w:rPr>
      <w:rFonts w:eastAsiaTheme="majorEastAsia" w:cstheme="majorBidi"/>
      <w:color w:val="272727" w:themeColor="text1" w:themeTint="D8"/>
    </w:rPr>
  </w:style>
  <w:style w:type="paragraph" w:styleId="Title">
    <w:name w:val="Title"/>
    <w:basedOn w:val="Normal"/>
    <w:next w:val="Normal"/>
    <w:link w:val="TitleChar"/>
    <w:uiPriority w:val="10"/>
    <w:qFormat/>
    <w:rsid w:val="00E14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7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7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70F"/>
    <w:pPr>
      <w:spacing w:before="160"/>
      <w:jc w:val="center"/>
    </w:pPr>
    <w:rPr>
      <w:i/>
      <w:iCs/>
      <w:color w:val="404040" w:themeColor="text1" w:themeTint="BF"/>
    </w:rPr>
  </w:style>
  <w:style w:type="character" w:customStyle="1" w:styleId="QuoteChar">
    <w:name w:val="Quote Char"/>
    <w:basedOn w:val="DefaultParagraphFont"/>
    <w:link w:val="Quote"/>
    <w:uiPriority w:val="29"/>
    <w:rsid w:val="00E1470F"/>
    <w:rPr>
      <w:i/>
      <w:iCs/>
      <w:color w:val="404040" w:themeColor="text1" w:themeTint="BF"/>
    </w:rPr>
  </w:style>
  <w:style w:type="paragraph" w:styleId="ListParagraph">
    <w:name w:val="List Paragraph"/>
    <w:basedOn w:val="Normal"/>
    <w:uiPriority w:val="34"/>
    <w:qFormat/>
    <w:rsid w:val="00E1470F"/>
    <w:pPr>
      <w:ind w:left="720"/>
      <w:contextualSpacing/>
    </w:pPr>
  </w:style>
  <w:style w:type="character" w:styleId="IntenseEmphasis">
    <w:name w:val="Intense Emphasis"/>
    <w:basedOn w:val="DefaultParagraphFont"/>
    <w:uiPriority w:val="21"/>
    <w:qFormat/>
    <w:rsid w:val="00E1470F"/>
    <w:rPr>
      <w:i/>
      <w:iCs/>
      <w:color w:val="0F4761" w:themeColor="accent1" w:themeShade="BF"/>
    </w:rPr>
  </w:style>
  <w:style w:type="paragraph" w:styleId="IntenseQuote">
    <w:name w:val="Intense Quote"/>
    <w:basedOn w:val="Normal"/>
    <w:next w:val="Normal"/>
    <w:link w:val="IntenseQuoteChar"/>
    <w:uiPriority w:val="30"/>
    <w:qFormat/>
    <w:rsid w:val="00E14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70F"/>
    <w:rPr>
      <w:i/>
      <w:iCs/>
      <w:color w:val="0F4761" w:themeColor="accent1" w:themeShade="BF"/>
    </w:rPr>
  </w:style>
  <w:style w:type="character" w:styleId="IntenseReference">
    <w:name w:val="Intense Reference"/>
    <w:basedOn w:val="DefaultParagraphFont"/>
    <w:uiPriority w:val="32"/>
    <w:qFormat/>
    <w:rsid w:val="00E1470F"/>
    <w:rPr>
      <w:b/>
      <w:bCs/>
      <w:smallCaps/>
      <w:color w:val="0F4761" w:themeColor="accent1" w:themeShade="BF"/>
      <w:spacing w:val="5"/>
    </w:rPr>
  </w:style>
  <w:style w:type="character" w:styleId="Hyperlink">
    <w:name w:val="Hyperlink"/>
    <w:basedOn w:val="DefaultParagraphFont"/>
    <w:uiPriority w:val="99"/>
    <w:unhideWhenUsed/>
    <w:rsid w:val="00682CE6"/>
    <w:rPr>
      <w:color w:val="467886" w:themeColor="hyperlink"/>
      <w:u w:val="single"/>
    </w:rPr>
  </w:style>
  <w:style w:type="character" w:styleId="UnresolvedMention">
    <w:name w:val="Unresolved Mention"/>
    <w:basedOn w:val="DefaultParagraphFont"/>
    <w:uiPriority w:val="99"/>
    <w:semiHidden/>
    <w:unhideWhenUsed/>
    <w:rsid w:val="00682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gov/healthfirstindi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Wagner</dc:creator>
  <cp:keywords/>
  <dc:description/>
  <cp:lastModifiedBy>Scott Wagner</cp:lastModifiedBy>
  <cp:revision>4</cp:revision>
  <dcterms:created xsi:type="dcterms:W3CDTF">2024-10-28T12:50:00Z</dcterms:created>
  <dcterms:modified xsi:type="dcterms:W3CDTF">2024-10-29T12:28:00Z</dcterms:modified>
</cp:coreProperties>
</file>